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 w:line="185" w:lineRule="auto"/>
        <w:ind w:left="2462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2"/>
          <w:sz w:val="24"/>
          <w:szCs w:val="24"/>
        </w:rPr>
        <w:t>其他运转类项目支出绩效目标申报表</w:t>
      </w:r>
    </w:p>
    <w:p>
      <w:pPr>
        <w:spacing w:line="270" w:lineRule="exact"/>
        <w:ind w:left="408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position w:val="2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spacing w:val="-2"/>
          <w:position w:val="2"/>
          <w:sz w:val="24"/>
          <w:szCs w:val="24"/>
        </w:rPr>
        <w:t>2026</w:t>
      </w:r>
      <w:r>
        <w:rPr>
          <w:rFonts w:ascii="宋体" w:hAnsi="宋体" w:eastAsia="宋体" w:cs="宋体"/>
          <w:spacing w:val="-2"/>
          <w:position w:val="2"/>
          <w:sz w:val="24"/>
          <w:szCs w:val="24"/>
        </w:rPr>
        <w:t>年度）</w:t>
      </w:r>
    </w:p>
    <w:p>
      <w:pPr>
        <w:spacing w:line="25" w:lineRule="exact"/>
        <w:rPr>
          <w:sz w:val="24"/>
          <w:szCs w:val="24"/>
        </w:rPr>
      </w:pPr>
    </w:p>
    <w:tbl>
      <w:tblPr>
        <w:tblStyle w:val="4"/>
        <w:tblW w:w="94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8"/>
        <w:gridCol w:w="859"/>
        <w:gridCol w:w="996"/>
        <w:gridCol w:w="115"/>
        <w:gridCol w:w="3077"/>
        <w:gridCol w:w="358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47" w:line="220" w:lineRule="auto"/>
              <w:ind w:left="85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项目名称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47" w:line="219" w:lineRule="auto"/>
              <w:ind w:firstLine="1888" w:firstLineChars="8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5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预算单位</w:t>
            </w:r>
          </w:p>
        </w:tc>
        <w:tc>
          <w:tcPr>
            <w:tcW w:w="6777" w:type="dxa"/>
            <w:gridSpan w:val="3"/>
            <w:noWrap w:val="0"/>
            <w:vAlign w:val="top"/>
          </w:tcPr>
          <w:p>
            <w:pPr>
              <w:spacing w:before="52" w:line="218" w:lineRule="auto"/>
              <w:ind w:left="844" w:firstLine="714" w:firstLineChars="3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攀枝花市仁和区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太平乡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卫生院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230" w:line="234" w:lineRule="auto"/>
              <w:ind w:left="718" w:leftChars="342" w:right="828" w:firstLine="0" w:firstLine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项目资金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（万元）</w:t>
            </w: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年度资金总额</w:t>
            </w:r>
            <w:r>
              <w:rPr>
                <w:rFonts w:ascii="宋体" w:hAnsi="宋体" w:eastAsia="宋体" w:cs="宋体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: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3" w:line="217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623" w:type="dxa"/>
            <w:gridSpan w:val="3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3" w:line="217" w:lineRule="auto"/>
              <w:ind w:left="108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其中：财政拨款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2623" w:type="dxa"/>
            <w:gridSpan w:val="3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192" w:type="dxa"/>
            <w:gridSpan w:val="2"/>
            <w:noWrap w:val="0"/>
            <w:vAlign w:val="top"/>
          </w:tcPr>
          <w:p>
            <w:pPr>
              <w:spacing w:before="54" w:line="216" w:lineRule="auto"/>
              <w:ind w:left="1350" w:firstLine="472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其他资金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54" w:line="216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.00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6" w:hRule="atLeast"/>
        </w:trPr>
        <w:tc>
          <w:tcPr>
            <w:tcW w:w="768" w:type="dxa"/>
            <w:tcBorders>
              <w:top w:val="nil"/>
            </w:tcBorders>
            <w:noWrap w:val="0"/>
            <w:textDirection w:val="tbRlV"/>
            <w:vAlign w:val="center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  <w:bookmarkStart w:id="0" w:name="_GoBack" w:colFirst="0" w:colLast="0"/>
            <w:r>
              <w:rPr>
                <w:rFonts w:ascii="宋体" w:hAnsi="宋体" w:eastAsia="宋体" w:cs="宋体"/>
                <w:spacing w:val="33"/>
                <w:sz w:val="24"/>
                <w:szCs w:val="24"/>
              </w:rPr>
              <w:t>总体目标</w:t>
            </w:r>
          </w:p>
        </w:tc>
        <w:tc>
          <w:tcPr>
            <w:tcW w:w="8632" w:type="dxa"/>
            <w:gridSpan w:val="5"/>
            <w:noWrap w:val="0"/>
            <w:vAlign w:val="top"/>
          </w:tcPr>
          <w:p>
            <w:pPr>
              <w:spacing w:before="41" w:line="231" w:lineRule="auto"/>
              <w:ind w:left="32" w:right="54"/>
              <w:jc w:val="both"/>
              <w:rPr>
                <w:rFonts w:ascii="宋体" w:hAnsi="宋体" w:eastAsia="宋体" w:cs="宋体"/>
                <w:spacing w:val="-1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加强医疗质量管理，保障医疗安全。争取卫生院门诊人次在2025年基础上增加3%，住院人次增加3%。强化12项基本公共卫生服务项目管理，提升服务质量和规范管理水平，加强65岁以上老年人健康管理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，提高重点人群健</w:t>
            </w:r>
            <w:r>
              <w:rPr>
                <w:rFonts w:ascii="宋体" w:hAnsi="宋体" w:eastAsia="宋体" w:cs="宋体"/>
                <w:sz w:val="24"/>
                <w:szCs w:val="24"/>
              </w:rPr>
              <w:t>康水平， 降低婴儿、孕产妇死亡率，降低法定传染病发病率，进一步提升城乡居民健康水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平，缩小不同收入水</w:t>
            </w:r>
            <w:r>
              <w:rPr>
                <w:rFonts w:ascii="宋体" w:hAnsi="宋体" w:eastAsia="宋体" w:cs="宋体"/>
                <w:sz w:val="24"/>
                <w:szCs w:val="24"/>
              </w:rPr>
              <w:t>平居民之间的健康差距，不断增强人民群众的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获得感和幸福感。</w:t>
            </w:r>
          </w:p>
        </w:tc>
      </w:tr>
      <w:bookmarkEnd w:id="0"/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768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4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pStyle w:val="5"/>
              <w:spacing w:line="255" w:lineRule="auto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left="44" w:right="16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绩效指标</w:t>
            </w:r>
          </w:p>
        </w:tc>
        <w:tc>
          <w:tcPr>
            <w:tcW w:w="859" w:type="dxa"/>
            <w:noWrap w:val="0"/>
            <w:vAlign w:val="top"/>
          </w:tcPr>
          <w:p>
            <w:pPr>
              <w:spacing w:before="57" w:line="222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一级</w:t>
            </w:r>
          </w:p>
          <w:p>
            <w:pPr>
              <w:spacing w:before="9" w:line="215" w:lineRule="auto"/>
              <w:ind w:left="3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指标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69" w:line="221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二级指标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69" w:line="221" w:lineRule="auto"/>
              <w:ind w:left="36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三级指标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7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指标值（包含数字及文字描述）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246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34" w:lineRule="auto"/>
              <w:ind w:right="163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项目完成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spacing w:line="308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9" w:line="220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数量指标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2" w:line="219" w:lineRule="auto"/>
              <w:ind w:left="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专业技术人员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3" w:line="223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10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4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公共卫生服务覆盖人数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4" w:line="219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val="en-US" w:eastAsia="zh-CN"/>
              </w:rPr>
              <w:t>11314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5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医务人员培训次数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5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≥12次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6" w:line="220" w:lineRule="auto"/>
              <w:ind w:left="5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门诊服务人次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6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较上年增长3%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08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7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8" w:line="240" w:lineRule="auto"/>
              <w:ind w:left="4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时效指标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经费支出完成率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按序时进度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val="en-US" w:eastAsia="zh-CN"/>
              </w:rPr>
              <w:t>质量指标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公共卫生项目完成合格率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9" w:line="219" w:lineRule="auto"/>
              <w:ind w:left="38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19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成本指标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医疗卫生管理经费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08" w:line="221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0万元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其中：劳务费43万元、药品及耗材77万元）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sz w:val="24"/>
                <w:szCs w:val="24"/>
              </w:rPr>
            </w:pPr>
          </w:p>
          <w:p>
            <w:pPr>
              <w:pStyle w:val="5"/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项目效益</w:t>
            </w:r>
          </w:p>
        </w:tc>
        <w:tc>
          <w:tcPr>
            <w:tcW w:w="1111" w:type="dxa"/>
            <w:gridSpan w:val="2"/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经济效益指标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09" w:line="219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群众就医成本降低幅度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较上年下降3%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</w:p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社会效益指标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20" w:lineRule="auto"/>
              <w:ind w:left="3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深化医疗卫生体制改革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提升改善医疗服务质量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辖区居民就医可及性提升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成效明显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0" w:line="216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传染病防控成效（发病率）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0" w:line="216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传染病发病率较上年下降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  <w:bottom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慢病规范管理率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≥90%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09" w:line="221" w:lineRule="auto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生态效益指标</w:t>
            </w:r>
          </w:p>
        </w:tc>
        <w:tc>
          <w:tcPr>
            <w:tcW w:w="307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before="111" w:line="220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医疗废弃物合规处置率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ascii="宋体" w:hAnsi="宋体" w:eastAsia="宋体" w:cs="宋体"/>
                <w:spacing w:val="-2"/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20" w:lineRule="auto"/>
              <w:ind w:left="3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污水处理达标率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0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100%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09" w:line="221" w:lineRule="auto"/>
              <w:ind w:left="34"/>
              <w:jc w:val="center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val="en-US" w:eastAsia="zh-CN"/>
              </w:rPr>
              <w:t>可持续影响指标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1" w:line="219" w:lineRule="auto"/>
              <w:ind w:left="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医疗服务能力可持续性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19" w:lineRule="auto"/>
              <w:ind w:left="4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持续提升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jc w:val="center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公共卫生服务体系稳定性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1" w:line="221" w:lineRule="auto"/>
              <w:ind w:left="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长期有效运行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68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before="78" w:line="220" w:lineRule="auto"/>
              <w:jc w:val="center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满意</w:t>
            </w:r>
          </w:p>
          <w:p>
            <w:pPr>
              <w:spacing w:before="10" w:line="230" w:lineRule="auto"/>
              <w:ind w:left="33" w:right="163" w:hanging="1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none"/>
              </w:rPr>
              <w:t>度指</w:t>
            </w: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标</w:t>
            </w:r>
          </w:p>
        </w:tc>
        <w:tc>
          <w:tcPr>
            <w:tcW w:w="1111" w:type="dxa"/>
            <w:gridSpan w:val="2"/>
            <w:vMerge w:val="restart"/>
            <w:tcBorders>
              <w:bottom w:val="nil"/>
            </w:tcBorders>
            <w:noWrap w:val="0"/>
            <w:vAlign w:val="top"/>
          </w:tcPr>
          <w:p>
            <w:pPr>
              <w:pStyle w:val="5"/>
              <w:spacing w:line="244" w:lineRule="auto"/>
              <w:jc w:val="center"/>
              <w:rPr>
                <w:sz w:val="24"/>
                <w:szCs w:val="24"/>
              </w:rPr>
            </w:pPr>
          </w:p>
          <w:p>
            <w:pPr>
              <w:spacing w:before="58" w:line="220" w:lineRule="auto"/>
              <w:ind w:left="3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满意度指标</w:t>
            </w: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20" w:lineRule="auto"/>
              <w:ind w:left="4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患者满意度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768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859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1111" w:type="dxa"/>
            <w:gridSpan w:val="2"/>
            <w:vMerge w:val="continue"/>
            <w:tcBorders>
              <w:top w:val="nil"/>
            </w:tcBorders>
            <w:noWrap w:val="0"/>
            <w:vAlign w:val="top"/>
          </w:tcPr>
          <w:p>
            <w:pPr>
              <w:pStyle w:val="5"/>
              <w:rPr>
                <w:sz w:val="24"/>
                <w:szCs w:val="24"/>
              </w:rPr>
            </w:pPr>
          </w:p>
        </w:tc>
        <w:tc>
          <w:tcPr>
            <w:tcW w:w="3077" w:type="dxa"/>
            <w:noWrap w:val="0"/>
            <w:vAlign w:val="top"/>
          </w:tcPr>
          <w:p>
            <w:pPr>
              <w:spacing w:before="112" w:line="219" w:lineRule="auto"/>
              <w:ind w:left="3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</w:rPr>
              <w:t>辖区居民对公共卫生服务满意度</w:t>
            </w:r>
          </w:p>
        </w:tc>
        <w:tc>
          <w:tcPr>
            <w:tcW w:w="3585" w:type="dxa"/>
            <w:noWrap w:val="0"/>
            <w:vAlign w:val="top"/>
          </w:tcPr>
          <w:p>
            <w:pPr>
              <w:spacing w:before="112" w:line="238" w:lineRule="auto"/>
              <w:ind w:left="6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≥95%</w:t>
            </w:r>
          </w:p>
        </w:tc>
      </w:tr>
    </w:tbl>
    <w:p>
      <w:pPr>
        <w:rPr>
          <w:rFonts w:ascii="Arial"/>
          <w:sz w:val="28"/>
          <w:szCs w:val="28"/>
        </w:rPr>
      </w:pPr>
    </w:p>
    <w:p/>
    <w:sectPr>
      <w:pgSz w:w="11905" w:h="16837"/>
      <w:pgMar w:top="1090" w:right="1491" w:bottom="0" w:left="99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7245B1"/>
    <w:rsid w:val="269E75D9"/>
    <w:rsid w:val="2C320A5D"/>
    <w:rsid w:val="31DB5A9C"/>
    <w:rsid w:val="46DB34D6"/>
    <w:rsid w:val="4FCE5120"/>
    <w:rsid w:val="577245B1"/>
    <w:rsid w:val="743C6B8E"/>
    <w:rsid w:val="7E4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2026-01-12T08:06:00Z</dcterms:created>
  <dc:creator>黎明的时候</dc:creator>
  <cp:lastModifiedBy>何英</cp:lastModifiedBy>
  <dcterms:modified xsi:type="dcterms:W3CDTF">2026-01-22T03:17:15Z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0BCB1D5976934E058F3D86B11EE49FDA</vt:lpwstr>
  </property>
  <property fmtid="{D5CDD505-2E9C-101B-9397-08002B2CF9AE}" pid="4" name="KSOTemplateDocerSaveRecord">
    <vt:lpwstr>eyJoZGlkIjoiMzgwNDc5MTFmMWYwNmQ5ZTkwYjk4NjMxMTMwZWFlY2UiLCJ1c2VySWQiOiI0MzUzMzc3MzQifQ==</vt:lpwstr>
  </property>
</Properties>
</file>